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D1F" w:rsidRDefault="005E0D1F" w:rsidP="00CC7DCB">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如皋市财政局2020年</w:t>
      </w:r>
    </w:p>
    <w:p w:rsidR="005E0D1F" w:rsidRDefault="005E0D1F" w:rsidP="00CC7DCB">
      <w:pPr>
        <w:spacing w:line="560" w:lineRule="exact"/>
        <w:jc w:val="center"/>
        <w:rPr>
          <w:rFonts w:ascii="方正小标宋_GBK" w:eastAsia="方正小标宋_GBK" w:hAnsi="方正小标宋_GBK" w:cs="方正小标宋_GBK"/>
          <w:sz w:val="44"/>
          <w:szCs w:val="44"/>
        </w:rPr>
      </w:pPr>
      <w:r>
        <w:rPr>
          <w:rFonts w:ascii="方正小标宋简体" w:eastAsia="方正小标宋简体" w:hAnsi="方正小标宋简体" w:cs="方正小标宋简体" w:hint="eastAsia"/>
          <w:sz w:val="44"/>
          <w:szCs w:val="44"/>
        </w:rPr>
        <w:t>政府信息公开工作年度报告</w:t>
      </w:r>
    </w:p>
    <w:p w:rsidR="005E0D1F" w:rsidRDefault="005E0D1F" w:rsidP="005E0D1F"/>
    <w:p w:rsidR="005E0D1F" w:rsidRDefault="005E0D1F" w:rsidP="005E0D1F">
      <w:pPr>
        <w:ind w:firstLineChars="200" w:firstLine="640"/>
        <w:rPr>
          <w:rFonts w:ascii="黑体" w:eastAsia="黑体" w:hAnsi="黑体" w:cs="黑体"/>
          <w:sz w:val="32"/>
          <w:szCs w:val="32"/>
        </w:rPr>
      </w:pPr>
      <w:r>
        <w:rPr>
          <w:rFonts w:ascii="黑体" w:eastAsia="黑体" w:hAnsi="黑体" w:cs="黑体" w:hint="eastAsia"/>
          <w:sz w:val="32"/>
          <w:szCs w:val="32"/>
        </w:rPr>
        <w:t>一、总体情况</w:t>
      </w:r>
    </w:p>
    <w:p w:rsidR="004E7025" w:rsidRDefault="00CC7DCB" w:rsidP="00CC7DCB">
      <w:pPr>
        <w:widowControl/>
        <w:shd w:val="clear" w:color="auto" w:fill="FFFFFF"/>
        <w:spacing w:line="580" w:lineRule="exact"/>
        <w:ind w:firstLineChars="200" w:firstLine="640"/>
        <w:jc w:val="left"/>
        <w:rPr>
          <w:rFonts w:ascii="仿宋" w:eastAsia="仿宋" w:hAnsi="仿宋" w:cs="宋体"/>
          <w:kern w:val="0"/>
          <w:sz w:val="32"/>
          <w:szCs w:val="32"/>
        </w:rPr>
      </w:pPr>
      <w:r w:rsidRPr="00734113">
        <w:rPr>
          <w:rFonts w:ascii="仿宋" w:eastAsia="仿宋" w:hAnsi="仿宋" w:cs="宋体" w:hint="eastAsia"/>
          <w:kern w:val="0"/>
          <w:sz w:val="32"/>
          <w:szCs w:val="32"/>
        </w:rPr>
        <w:t>根据《中华人民共和国政府信息公开条例》(以下简称《条例》)以及如皋市人民政府办公室《关于认真做好2020年度政府信息公开工作年度报告编制发布工作的通知》要求，由如皋市财政局办公室编制完成本报告。报告全文由总体情况、主动公开政府信息情况、收到和处理政府信息公开申请情况、因政府信息公开工作被申请行政复议和提起行政诉讼情况、政府信息公开工作存在的主要问题及改进情况、其他需要报告的事项等六个部分组成。本报告中所列数据的统计时限自2020年1月1日起至2020年12月31日止。本报告全文在“中国如皋”门户网（</w:t>
      </w:r>
      <w:hyperlink r:id="rId6" w:history="1">
        <w:r w:rsidRPr="00734113">
          <w:rPr>
            <w:rFonts w:ascii="仿宋" w:eastAsia="仿宋" w:hAnsi="仿宋" w:cs="宋体" w:hint="eastAsia"/>
            <w:kern w:val="0"/>
            <w:sz w:val="32"/>
            <w:szCs w:val="32"/>
          </w:rPr>
          <w:t>www.rugao.gov.cn</w:t>
        </w:r>
      </w:hyperlink>
      <w:r w:rsidRPr="00734113">
        <w:rPr>
          <w:rFonts w:ascii="仿宋" w:eastAsia="仿宋" w:hAnsi="仿宋" w:cs="宋体" w:hint="eastAsia"/>
          <w:kern w:val="0"/>
          <w:sz w:val="32"/>
          <w:szCs w:val="32"/>
        </w:rPr>
        <w:t>)上公布，欢迎查阅。如对本报告有疑问，可与如皋市财政局办公室联系(地址:如皋市财政局，邮编：226500，电话：0513-87623886，传真：0513-87623851，电子邮箱：rg87623886@126.com)。</w:t>
      </w:r>
      <w:r w:rsidR="0071177C">
        <w:rPr>
          <w:rFonts w:ascii="仿宋" w:eastAsia="仿宋" w:hAnsi="仿宋" w:cs="宋体" w:hint="eastAsia"/>
          <w:kern w:val="0"/>
          <w:sz w:val="32"/>
          <w:szCs w:val="32"/>
        </w:rPr>
        <w:t xml:space="preserve"> </w:t>
      </w:r>
    </w:p>
    <w:p w:rsidR="00CC7DCB" w:rsidRPr="00734113" w:rsidRDefault="00CC7DCB" w:rsidP="00CC7DCB">
      <w:pPr>
        <w:widowControl/>
        <w:shd w:val="clear" w:color="auto" w:fill="FFFFFF"/>
        <w:spacing w:line="580" w:lineRule="exact"/>
        <w:ind w:firstLineChars="200" w:firstLine="640"/>
        <w:jc w:val="left"/>
        <w:rPr>
          <w:rFonts w:ascii="仿宋" w:eastAsia="仿宋" w:hAnsi="仿宋" w:cs="宋体"/>
          <w:kern w:val="0"/>
          <w:sz w:val="32"/>
          <w:szCs w:val="32"/>
        </w:rPr>
      </w:pPr>
      <w:r w:rsidRPr="00734113">
        <w:rPr>
          <w:rFonts w:ascii="仿宋" w:eastAsia="仿宋" w:hAnsi="仿宋" w:cs="宋体" w:hint="eastAsia"/>
          <w:kern w:val="0"/>
          <w:sz w:val="32"/>
          <w:szCs w:val="32"/>
        </w:rPr>
        <w:t>2020年，我局把政府信息公开工作作为转变工作作风、</w:t>
      </w:r>
      <w:r>
        <w:rPr>
          <w:rFonts w:ascii="仿宋" w:eastAsia="仿宋" w:hAnsi="仿宋" w:cs="宋体" w:hint="eastAsia"/>
          <w:kern w:val="0"/>
          <w:sz w:val="32"/>
          <w:szCs w:val="32"/>
        </w:rPr>
        <w:t>促进</w:t>
      </w:r>
      <w:r w:rsidRPr="00734113">
        <w:rPr>
          <w:rFonts w:ascii="仿宋" w:eastAsia="仿宋" w:hAnsi="仿宋" w:cs="宋体" w:hint="eastAsia"/>
          <w:kern w:val="0"/>
          <w:sz w:val="32"/>
          <w:szCs w:val="32"/>
        </w:rPr>
        <w:t>便民利民、推进依法理财、提高行政效率的重要举措，持续</w:t>
      </w:r>
      <w:r>
        <w:rPr>
          <w:rFonts w:ascii="仿宋" w:eastAsia="仿宋" w:hAnsi="仿宋" w:cs="宋体" w:hint="eastAsia"/>
          <w:kern w:val="0"/>
          <w:sz w:val="32"/>
          <w:szCs w:val="32"/>
        </w:rPr>
        <w:t>认真</w:t>
      </w:r>
      <w:r w:rsidRPr="00734113">
        <w:rPr>
          <w:rFonts w:ascii="仿宋" w:eastAsia="仿宋" w:hAnsi="仿宋" w:cs="宋体" w:hint="eastAsia"/>
          <w:kern w:val="0"/>
          <w:sz w:val="32"/>
          <w:szCs w:val="32"/>
        </w:rPr>
        <w:t>贯彻实施修订后的《条例》和如皋市人民政府办公室《关于切实做好政府信息公开工作年度报告和规范政府信息公开平台有关事项的通知》，创新思路，对照政府信息主动公开、便民利民、及时准确的总体要求，建立健全相关制度措施，规范办理依申请公开政府信息事项，积极推动我局</w:t>
      </w:r>
      <w:r w:rsidRPr="00734113">
        <w:rPr>
          <w:rFonts w:ascii="仿宋" w:eastAsia="仿宋" w:hAnsi="仿宋" w:cs="宋体" w:hint="eastAsia"/>
          <w:kern w:val="0"/>
          <w:sz w:val="32"/>
          <w:szCs w:val="32"/>
        </w:rPr>
        <w:lastRenderedPageBreak/>
        <w:t>的政府信息公开工作深入开展，助力深化改革、经济发展、民生改善和法治政府建设。</w:t>
      </w:r>
    </w:p>
    <w:p w:rsidR="00CC7DCB" w:rsidRPr="00734113" w:rsidRDefault="0071177C" w:rsidP="0071177C">
      <w:pPr>
        <w:widowControl/>
        <w:shd w:val="clear" w:color="auto" w:fill="FFFFFF"/>
        <w:spacing w:line="580" w:lineRule="exact"/>
        <w:jc w:val="left"/>
        <w:rPr>
          <w:rFonts w:ascii="华文楷体" w:eastAsia="华文楷体" w:hAnsi="华文楷体" w:cs="宋体"/>
          <w:kern w:val="0"/>
          <w:sz w:val="32"/>
          <w:szCs w:val="32"/>
        </w:rPr>
      </w:pPr>
      <w:r>
        <w:rPr>
          <w:rFonts w:ascii="华文楷体" w:eastAsia="华文楷体" w:hAnsi="华文楷体" w:cs="宋体" w:hint="eastAsia"/>
          <w:bCs/>
          <w:kern w:val="0"/>
          <w:sz w:val="32"/>
          <w:szCs w:val="32"/>
        </w:rPr>
        <w:t xml:space="preserve">   </w:t>
      </w:r>
      <w:r w:rsidR="00CC7DCB" w:rsidRPr="00734113">
        <w:rPr>
          <w:rFonts w:ascii="华文楷体" w:eastAsia="华文楷体" w:hAnsi="华文楷体" w:cs="宋体" w:hint="eastAsia"/>
          <w:bCs/>
          <w:kern w:val="0"/>
          <w:sz w:val="32"/>
          <w:szCs w:val="32"/>
        </w:rPr>
        <w:t>（一）健全组织领导，夯实工作机制</w:t>
      </w:r>
    </w:p>
    <w:p w:rsidR="00CC7DCB" w:rsidRPr="00A10763" w:rsidRDefault="00CC7DCB" w:rsidP="00CC7DCB">
      <w:pPr>
        <w:widowControl/>
        <w:shd w:val="clear" w:color="auto" w:fill="FFFFFF"/>
        <w:spacing w:line="58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1.</w:t>
      </w:r>
      <w:r w:rsidRPr="00734113">
        <w:rPr>
          <w:rFonts w:ascii="仿宋" w:eastAsia="仿宋" w:hAnsi="仿宋" w:cs="宋体" w:hint="eastAsia"/>
          <w:kern w:val="0"/>
          <w:sz w:val="32"/>
          <w:szCs w:val="32"/>
        </w:rPr>
        <w:t>加强组织领导</w:t>
      </w:r>
      <w:r>
        <w:rPr>
          <w:rFonts w:ascii="仿宋" w:eastAsia="仿宋" w:hAnsi="仿宋" w:cs="宋体" w:hint="eastAsia"/>
          <w:kern w:val="0"/>
          <w:sz w:val="32"/>
          <w:szCs w:val="32"/>
        </w:rPr>
        <w:t>。形成</w:t>
      </w:r>
      <w:r w:rsidRPr="00734113">
        <w:rPr>
          <w:rFonts w:ascii="仿宋" w:eastAsia="仿宋" w:hAnsi="仿宋" w:cs="宋体" w:hint="eastAsia"/>
          <w:kern w:val="0"/>
          <w:sz w:val="32"/>
          <w:szCs w:val="32"/>
        </w:rPr>
        <w:t>主要领导亲自抓、分管领导具体抓、全局上下齐抓共管、人人参与的</w:t>
      </w:r>
      <w:r>
        <w:rPr>
          <w:rFonts w:ascii="仿宋" w:eastAsia="仿宋" w:hAnsi="仿宋" w:cs="宋体" w:hint="eastAsia"/>
          <w:kern w:val="0"/>
          <w:sz w:val="32"/>
          <w:szCs w:val="32"/>
        </w:rPr>
        <w:t>工作格局</w:t>
      </w:r>
      <w:r w:rsidRPr="00734113">
        <w:rPr>
          <w:rFonts w:ascii="仿宋" w:eastAsia="仿宋" w:hAnsi="仿宋" w:cs="宋体" w:hint="eastAsia"/>
          <w:kern w:val="0"/>
          <w:sz w:val="32"/>
          <w:szCs w:val="32"/>
        </w:rPr>
        <w:t>。明确局办公室为具体牵头科室，负责政务公开的推进实施，并指定</w:t>
      </w:r>
      <w:r>
        <w:rPr>
          <w:rFonts w:ascii="仿宋" w:eastAsia="仿宋" w:hAnsi="仿宋" w:cs="宋体" w:hint="eastAsia"/>
          <w:kern w:val="0"/>
          <w:sz w:val="32"/>
          <w:szCs w:val="32"/>
        </w:rPr>
        <w:t>专人</w:t>
      </w:r>
      <w:r w:rsidRPr="00734113">
        <w:rPr>
          <w:rFonts w:ascii="仿宋" w:eastAsia="仿宋" w:hAnsi="仿宋" w:cs="宋体" w:hint="eastAsia"/>
          <w:kern w:val="0"/>
          <w:sz w:val="32"/>
          <w:szCs w:val="32"/>
        </w:rPr>
        <w:t>负责公开信息的收集、送审、编辑、发布工作。</w:t>
      </w:r>
      <w:r>
        <w:rPr>
          <w:rFonts w:ascii="仿宋" w:eastAsia="仿宋" w:hAnsi="仿宋" w:cs="宋体" w:hint="eastAsia"/>
          <w:kern w:val="0"/>
          <w:sz w:val="32"/>
          <w:szCs w:val="32"/>
        </w:rPr>
        <w:t>分管</w:t>
      </w:r>
      <w:r w:rsidRPr="00A10763">
        <w:rPr>
          <w:rFonts w:ascii="仿宋" w:eastAsia="仿宋" w:hAnsi="仿宋" w:cs="宋体" w:hint="eastAsia"/>
          <w:kern w:val="0"/>
          <w:sz w:val="32"/>
          <w:szCs w:val="32"/>
        </w:rPr>
        <w:t>领导、相关科室对拟公开信息逐级审查，主要领导审核签发。</w:t>
      </w:r>
    </w:p>
    <w:p w:rsidR="00CC7DCB" w:rsidRPr="00A10763" w:rsidRDefault="00CC7DCB" w:rsidP="00CC7DCB">
      <w:pPr>
        <w:widowControl/>
        <w:shd w:val="clear" w:color="auto" w:fill="FFFFFF"/>
        <w:spacing w:line="58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2.</w:t>
      </w:r>
      <w:r w:rsidRPr="00A10763">
        <w:rPr>
          <w:rFonts w:ascii="仿宋" w:eastAsia="仿宋" w:hAnsi="仿宋" w:cs="宋体" w:hint="eastAsia"/>
          <w:kern w:val="0"/>
          <w:sz w:val="32"/>
          <w:szCs w:val="32"/>
        </w:rPr>
        <w:t>重视新《条例》的贯彻落实。新《条例》颁布实施以来，我局周密策划安排，多措并举，以打造阳光财政为抓手，持续开展政府信息公开条例学习宣传和贯彻落实</w:t>
      </w:r>
      <w:r>
        <w:rPr>
          <w:rFonts w:ascii="仿宋" w:eastAsia="仿宋" w:hAnsi="仿宋" w:cs="宋体" w:hint="eastAsia"/>
          <w:kern w:val="0"/>
          <w:sz w:val="32"/>
          <w:szCs w:val="32"/>
        </w:rPr>
        <w:t>。一是</w:t>
      </w:r>
      <w:r w:rsidRPr="00A10763">
        <w:rPr>
          <w:rFonts w:ascii="仿宋" w:eastAsia="仿宋" w:hAnsi="仿宋" w:cs="宋体" w:hint="eastAsia"/>
          <w:kern w:val="0"/>
          <w:sz w:val="32"/>
          <w:szCs w:val="32"/>
        </w:rPr>
        <w:t>按照政府信息公开条例要求，把公开内容划分为主动公开、依申请公开信息，突出公开重点，把涉及公民、法人或其他组织切身利益的热点、难点、疑点问题纳入公开范围，及时主动公开。</w:t>
      </w:r>
      <w:r>
        <w:rPr>
          <w:rFonts w:ascii="仿宋" w:eastAsia="仿宋" w:hAnsi="仿宋" w:cs="宋体" w:hint="eastAsia"/>
          <w:kern w:val="0"/>
          <w:sz w:val="32"/>
          <w:szCs w:val="32"/>
        </w:rPr>
        <w:t>二是</w:t>
      </w:r>
      <w:r w:rsidRPr="00A10763">
        <w:rPr>
          <w:rFonts w:ascii="仿宋" w:eastAsia="仿宋" w:hAnsi="仿宋" w:cs="宋体" w:hint="eastAsia"/>
          <w:kern w:val="0"/>
          <w:sz w:val="32"/>
          <w:szCs w:val="32"/>
        </w:rPr>
        <w:t>持续推进财政预决算公开制度，</w:t>
      </w:r>
      <w:r w:rsidRPr="00A10763">
        <w:rPr>
          <w:rFonts w:ascii="仿宋" w:eastAsia="仿宋" w:hAnsi="仿宋" w:cs="宋体"/>
          <w:kern w:val="0"/>
          <w:sz w:val="32"/>
          <w:szCs w:val="32"/>
        </w:rPr>
        <w:t>通过“双公开”平台</w:t>
      </w:r>
      <w:r w:rsidRPr="00A10763">
        <w:rPr>
          <w:rFonts w:ascii="仿宋" w:eastAsia="仿宋" w:hAnsi="仿宋" w:cs="宋体" w:hint="eastAsia"/>
          <w:kern w:val="0"/>
          <w:sz w:val="32"/>
          <w:szCs w:val="32"/>
        </w:rPr>
        <w:t>,公开政府预决算和部门单位预决算。三是建立信息公开保密审查制度，公开信息需科室把关，填写信息公开保密审查表，经分管领导签字审核后，办公室予以公开。</w:t>
      </w:r>
    </w:p>
    <w:p w:rsidR="00CC7DCB" w:rsidRPr="00734113" w:rsidRDefault="00CC7DCB" w:rsidP="00CC7DCB">
      <w:pPr>
        <w:widowControl/>
        <w:shd w:val="clear" w:color="auto" w:fill="FFFFFF"/>
        <w:spacing w:line="580" w:lineRule="exact"/>
        <w:ind w:firstLineChars="200" w:firstLine="640"/>
        <w:jc w:val="left"/>
        <w:rPr>
          <w:rFonts w:ascii="仿宋" w:eastAsia="仿宋" w:hAnsi="仿宋" w:cs="宋体"/>
          <w:kern w:val="0"/>
          <w:sz w:val="32"/>
          <w:szCs w:val="32"/>
        </w:rPr>
      </w:pPr>
      <w:r>
        <w:rPr>
          <w:rFonts w:ascii="仿宋" w:eastAsia="仿宋" w:hAnsi="仿宋" w:cs="宋体" w:hint="eastAsia"/>
          <w:kern w:val="0"/>
          <w:sz w:val="32"/>
          <w:szCs w:val="32"/>
        </w:rPr>
        <w:t>3.</w:t>
      </w:r>
      <w:r w:rsidRPr="00734113">
        <w:rPr>
          <w:rFonts w:ascii="仿宋" w:eastAsia="仿宋" w:hAnsi="仿宋" w:cs="宋体" w:hint="eastAsia"/>
          <w:kern w:val="0"/>
          <w:sz w:val="32"/>
          <w:szCs w:val="32"/>
        </w:rPr>
        <w:t>加强沟通协调。为进一步推进政府信息公开，我局主动加强与市政府信息中心、市司法局、机关其他职能部门、局法律顾问的沟通衔接，全力做好政府信息主动公开及依申请公开工作。不断摸索完善主动公开、依申请公开、审核公示等操作流程，有力地促进我局政府信息公开工作的制度化、规范化。</w:t>
      </w:r>
    </w:p>
    <w:p w:rsidR="00CC7DCB" w:rsidRPr="00734113" w:rsidRDefault="00CC7DCB" w:rsidP="00CC7DCB">
      <w:pPr>
        <w:widowControl/>
        <w:shd w:val="clear" w:color="auto" w:fill="FFFFFF"/>
        <w:spacing w:line="580" w:lineRule="exact"/>
        <w:ind w:firstLine="480"/>
        <w:jc w:val="left"/>
        <w:rPr>
          <w:rFonts w:ascii="华文楷体" w:eastAsia="华文楷体" w:hAnsi="华文楷体" w:cs="宋体"/>
          <w:kern w:val="0"/>
          <w:sz w:val="32"/>
          <w:szCs w:val="32"/>
        </w:rPr>
      </w:pPr>
      <w:r w:rsidRPr="00734113">
        <w:rPr>
          <w:rFonts w:ascii="华文楷体" w:eastAsia="华文楷体" w:hAnsi="华文楷体" w:cs="宋体" w:hint="eastAsia"/>
          <w:bCs/>
          <w:kern w:val="0"/>
          <w:sz w:val="32"/>
          <w:szCs w:val="32"/>
        </w:rPr>
        <w:lastRenderedPageBreak/>
        <w:t>（二）完善</w:t>
      </w:r>
      <w:r>
        <w:rPr>
          <w:rFonts w:ascii="华文楷体" w:eastAsia="华文楷体" w:hAnsi="华文楷体" w:cs="宋体" w:hint="eastAsia"/>
          <w:bCs/>
          <w:kern w:val="0"/>
          <w:sz w:val="32"/>
          <w:szCs w:val="32"/>
        </w:rPr>
        <w:t>公开形式，提高</w:t>
      </w:r>
      <w:r w:rsidRPr="00734113">
        <w:rPr>
          <w:rFonts w:ascii="华文楷体" w:eastAsia="华文楷体" w:hAnsi="华文楷体" w:cs="宋体" w:hint="eastAsia"/>
          <w:bCs/>
          <w:kern w:val="0"/>
          <w:sz w:val="32"/>
          <w:szCs w:val="32"/>
        </w:rPr>
        <w:t>公开质量。</w:t>
      </w:r>
    </w:p>
    <w:p w:rsidR="00CC7DCB" w:rsidRPr="00CC7DCB" w:rsidRDefault="00CC7DCB" w:rsidP="00CC7DCB">
      <w:pPr>
        <w:widowControl/>
        <w:shd w:val="clear" w:color="auto" w:fill="FFFFFF"/>
        <w:spacing w:line="580" w:lineRule="exact"/>
        <w:ind w:firstLineChars="200" w:firstLine="640"/>
        <w:jc w:val="left"/>
        <w:rPr>
          <w:rFonts w:ascii="仿宋" w:eastAsia="仿宋" w:hAnsi="仿宋" w:cs="宋体"/>
          <w:kern w:val="0"/>
          <w:sz w:val="32"/>
          <w:szCs w:val="32"/>
        </w:rPr>
      </w:pPr>
      <w:r w:rsidRPr="00734113">
        <w:rPr>
          <w:rFonts w:ascii="仿宋" w:eastAsia="仿宋" w:hAnsi="仿宋" w:cs="宋体" w:hint="eastAsia"/>
          <w:kern w:val="0"/>
          <w:sz w:val="32"/>
          <w:szCs w:val="32"/>
        </w:rPr>
        <w:t>我局不断加大政府信息主动公开力度，对照《条例》明确的15类应当主动公开的政府信息，深入推进财政预决算、公共资源配置、重大建设项目等重点领域</w:t>
      </w:r>
      <w:r>
        <w:rPr>
          <w:rFonts w:ascii="仿宋" w:eastAsia="仿宋" w:hAnsi="仿宋" w:cs="宋体" w:hint="eastAsia"/>
          <w:kern w:val="0"/>
          <w:sz w:val="32"/>
          <w:szCs w:val="32"/>
        </w:rPr>
        <w:t>信息公开。及时对接“中国如皋”网站，将财政专栏进行优化提升，</w:t>
      </w:r>
      <w:r w:rsidRPr="00734113">
        <w:rPr>
          <w:rFonts w:ascii="仿宋" w:eastAsia="仿宋" w:hAnsi="仿宋" w:cs="宋体" w:hint="eastAsia"/>
          <w:kern w:val="0"/>
          <w:sz w:val="32"/>
          <w:szCs w:val="32"/>
        </w:rPr>
        <w:t>充实</w:t>
      </w:r>
      <w:r>
        <w:rPr>
          <w:rFonts w:ascii="仿宋" w:eastAsia="仿宋" w:hAnsi="仿宋" w:cs="宋体" w:hint="eastAsia"/>
          <w:kern w:val="0"/>
          <w:sz w:val="32"/>
          <w:szCs w:val="32"/>
        </w:rPr>
        <w:t>内容</w:t>
      </w:r>
      <w:r w:rsidRPr="00734113">
        <w:rPr>
          <w:rFonts w:ascii="仿宋" w:eastAsia="仿宋" w:hAnsi="仿宋" w:cs="宋体" w:hint="eastAsia"/>
          <w:kern w:val="0"/>
          <w:sz w:val="32"/>
          <w:szCs w:val="32"/>
        </w:rPr>
        <w:t>，</w:t>
      </w:r>
      <w:r>
        <w:rPr>
          <w:rFonts w:ascii="仿宋" w:eastAsia="仿宋" w:hAnsi="仿宋" w:cs="宋体" w:hint="eastAsia"/>
          <w:kern w:val="0"/>
          <w:sz w:val="32"/>
          <w:szCs w:val="32"/>
        </w:rPr>
        <w:t>使其</w:t>
      </w:r>
      <w:r w:rsidRPr="00734113">
        <w:rPr>
          <w:rFonts w:ascii="仿宋" w:eastAsia="仿宋" w:hAnsi="仿宋" w:cs="宋体" w:hint="eastAsia"/>
          <w:kern w:val="0"/>
          <w:sz w:val="32"/>
          <w:szCs w:val="32"/>
        </w:rPr>
        <w:t>更具直观性和便捷性，方便社会公众浏览和交流互动。全年主动公开信息179条，受理依申请公开5例，均按要求在规定时间内进行了公开。未发生因政府信息公开引起的行政复议或行政诉讼案件。</w:t>
      </w:r>
    </w:p>
    <w:p w:rsidR="005E0D1F" w:rsidRDefault="005E0D1F" w:rsidP="005E0D1F">
      <w:pPr>
        <w:ind w:firstLineChars="200" w:firstLine="640"/>
        <w:rPr>
          <w:rFonts w:ascii="黑体" w:eastAsia="黑体" w:hAnsi="黑体" w:cs="黑体"/>
          <w:sz w:val="32"/>
          <w:szCs w:val="32"/>
        </w:rPr>
      </w:pPr>
      <w:r>
        <w:rPr>
          <w:rFonts w:ascii="黑体" w:eastAsia="黑体" w:hAnsi="黑体" w:cs="黑体" w:hint="eastAsia"/>
          <w:sz w:val="32"/>
          <w:szCs w:val="32"/>
        </w:rPr>
        <w:t>二、主动公开政府信息情况</w:t>
      </w:r>
    </w:p>
    <w:tbl>
      <w:tblPr>
        <w:tblW w:w="8140" w:type="dxa"/>
        <w:jc w:val="center"/>
        <w:tblCellMar>
          <w:left w:w="0" w:type="dxa"/>
          <w:right w:w="0" w:type="dxa"/>
        </w:tblCellMar>
        <w:tblLook w:val="0000"/>
      </w:tblPr>
      <w:tblGrid>
        <w:gridCol w:w="3113"/>
        <w:gridCol w:w="1875"/>
        <w:gridCol w:w="6"/>
        <w:gridCol w:w="1265"/>
        <w:gridCol w:w="1881"/>
      </w:tblGrid>
      <w:tr w:rsidR="005E0D1F" w:rsidTr="00346C9B">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第二十条第（一）项</w:t>
            </w:r>
          </w:p>
        </w:tc>
      </w:tr>
      <w:tr w:rsidR="005E0D1F" w:rsidTr="00346C9B">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本年新</w:t>
            </w:r>
            <w:r>
              <w:rPr>
                <w:rFonts w:ascii="宋体" w:hAnsi="宋体" w:cs="宋体" w:hint="eastAsia"/>
                <w:color w:val="000000"/>
                <w:kern w:val="0"/>
                <w:sz w:val="20"/>
                <w:szCs w:val="20"/>
              </w:rPr>
              <w:br/>
            </w:r>
            <w:r>
              <w:rPr>
                <w:rFonts w:ascii="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本年新</w:t>
            </w:r>
            <w:r>
              <w:rPr>
                <w:rFonts w:ascii="宋体" w:hAnsi="宋体" w:cs="宋体" w:hint="eastAsia"/>
                <w:color w:val="000000"/>
                <w:kern w:val="0"/>
                <w:sz w:val="20"/>
                <w:szCs w:val="20"/>
              </w:rPr>
              <w:br/>
            </w:r>
            <w:r>
              <w:rPr>
                <w:rFonts w:ascii="宋体" w:hAnsi="宋体" w:cs="宋体"/>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对外公开总数量</w:t>
            </w:r>
          </w:p>
        </w:tc>
      </w:tr>
      <w:tr w:rsidR="005E0D1F" w:rsidTr="00346C9B">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r>
      <w:tr w:rsidR="005E0D1F" w:rsidTr="00346C9B">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r>
      <w:tr w:rsidR="005E0D1F" w:rsidTr="00346C9B">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第二十条第（五）项</w:t>
            </w:r>
          </w:p>
        </w:tc>
      </w:tr>
      <w:tr w:rsidR="005E0D1F" w:rsidTr="00346C9B">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处理决定数量</w:t>
            </w:r>
          </w:p>
        </w:tc>
      </w:tr>
      <w:tr w:rsidR="005E0D1F" w:rsidTr="00346C9B">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D35949" w:rsidP="00346C9B">
            <w:pPr>
              <w:widowControl/>
              <w:jc w:val="center"/>
              <w:rPr>
                <w:rFonts w:ascii="Times New Roman" w:hAnsi="Times New Roman"/>
                <w:kern w:val="0"/>
                <w:sz w:val="24"/>
                <w:szCs w:val="24"/>
              </w:rPr>
            </w:pPr>
            <w:r>
              <w:rPr>
                <w:rFonts w:ascii="Times New Roman" w:hAnsi="Times New Roman" w:hint="eastAsia"/>
                <w:kern w:val="0"/>
                <w:sz w:val="24"/>
                <w:szCs w:val="24"/>
              </w:rPr>
              <w:t>1</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D35949" w:rsidP="00346C9B">
            <w:pPr>
              <w:widowControl/>
              <w:jc w:val="center"/>
              <w:rPr>
                <w:rFonts w:ascii="Times New Roman" w:hAnsi="Times New Roman"/>
                <w:kern w:val="0"/>
                <w:sz w:val="24"/>
                <w:szCs w:val="24"/>
              </w:rPr>
            </w:pPr>
            <w:r>
              <w:rPr>
                <w:rFonts w:ascii="Times New Roman" w:hAnsi="Times New Roman" w:hint="eastAsia"/>
                <w:kern w:val="0"/>
                <w:sz w:val="24"/>
                <w:szCs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hint="eastAsia"/>
                <w:kern w:val="0"/>
                <w:sz w:val="24"/>
                <w:szCs w:val="24"/>
              </w:rPr>
              <w:t>14</w:t>
            </w:r>
          </w:p>
        </w:tc>
      </w:tr>
      <w:tr w:rsidR="005E0D1F" w:rsidTr="00346C9B">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D35949" w:rsidP="00346C9B">
            <w:pPr>
              <w:widowControl/>
              <w:jc w:val="center"/>
              <w:rPr>
                <w:rFonts w:ascii="Times New Roman" w:hAnsi="Times New Roman"/>
                <w:kern w:val="0"/>
                <w:sz w:val="24"/>
                <w:szCs w:val="24"/>
              </w:rPr>
            </w:pPr>
            <w:r>
              <w:rPr>
                <w:rFonts w:ascii="Times New Roman" w:hAnsi="Times New Roman" w:hint="eastAsia"/>
                <w:kern w:val="0"/>
                <w:sz w:val="24"/>
                <w:szCs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D35949" w:rsidP="00346C9B">
            <w:pPr>
              <w:widowControl/>
              <w:jc w:val="center"/>
              <w:rPr>
                <w:rFonts w:ascii="Times New Roman" w:hAnsi="Times New Roman"/>
                <w:kern w:val="0"/>
                <w:sz w:val="24"/>
                <w:szCs w:val="24"/>
              </w:rPr>
            </w:pPr>
            <w:r>
              <w:rPr>
                <w:rFonts w:ascii="Times New Roman" w:hAnsi="Times New Roman" w:hint="eastAsia"/>
                <w:kern w:val="0"/>
                <w:sz w:val="24"/>
                <w:szCs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D35949" w:rsidP="00346C9B">
            <w:pPr>
              <w:widowControl/>
              <w:jc w:val="center"/>
              <w:rPr>
                <w:rFonts w:ascii="Times New Roman" w:hAnsi="Times New Roman"/>
                <w:kern w:val="0"/>
                <w:sz w:val="24"/>
                <w:szCs w:val="24"/>
              </w:rPr>
            </w:pPr>
            <w:r>
              <w:rPr>
                <w:rFonts w:ascii="Times New Roman" w:hAnsi="Times New Roman" w:hint="eastAsia"/>
                <w:kern w:val="0"/>
                <w:sz w:val="24"/>
                <w:szCs w:val="24"/>
              </w:rPr>
              <w:t>0</w:t>
            </w:r>
          </w:p>
        </w:tc>
      </w:tr>
      <w:tr w:rsidR="005E0D1F" w:rsidTr="00346C9B">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第二十条第（六）项</w:t>
            </w:r>
          </w:p>
        </w:tc>
      </w:tr>
      <w:tr w:rsidR="005E0D1F" w:rsidTr="00346C9B">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处理决定数量</w:t>
            </w:r>
          </w:p>
        </w:tc>
      </w:tr>
      <w:tr w:rsidR="005E0D1F" w:rsidTr="00346C9B">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hint="eastAsia"/>
                <w:kern w:val="0"/>
                <w:sz w:val="24"/>
                <w:szCs w:val="24"/>
              </w:rPr>
              <w:t>1</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D35949" w:rsidP="00346C9B">
            <w:pPr>
              <w:widowControl/>
              <w:jc w:val="center"/>
              <w:rPr>
                <w:rFonts w:ascii="Times New Roman" w:hAnsi="Times New Roman"/>
                <w:kern w:val="0"/>
                <w:sz w:val="24"/>
                <w:szCs w:val="24"/>
              </w:rPr>
            </w:pPr>
            <w:r>
              <w:rPr>
                <w:rFonts w:ascii="Times New Roman" w:hAnsi="Times New Roman" w:hint="eastAsia"/>
                <w:kern w:val="0"/>
                <w:sz w:val="24"/>
                <w:szCs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hint="eastAsia"/>
                <w:kern w:val="0"/>
                <w:sz w:val="24"/>
                <w:szCs w:val="24"/>
              </w:rPr>
              <w:t>1</w:t>
            </w:r>
          </w:p>
        </w:tc>
      </w:tr>
      <w:tr w:rsidR="005E0D1F" w:rsidTr="00346C9B">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D35949" w:rsidP="00346C9B">
            <w:pPr>
              <w:widowControl/>
              <w:jc w:val="center"/>
              <w:rPr>
                <w:rFonts w:ascii="Times New Roman" w:hAnsi="Times New Roman"/>
                <w:kern w:val="0"/>
                <w:sz w:val="24"/>
                <w:szCs w:val="24"/>
              </w:rPr>
            </w:pPr>
            <w:r>
              <w:rPr>
                <w:rFonts w:ascii="Times New Roman" w:hAnsi="Times New Roman" w:hint="eastAsia"/>
                <w:kern w:val="0"/>
                <w:sz w:val="24"/>
                <w:szCs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D35949" w:rsidP="00346C9B">
            <w:pPr>
              <w:widowControl/>
              <w:jc w:val="center"/>
              <w:rPr>
                <w:rFonts w:ascii="Times New Roman" w:hAnsi="Times New Roman"/>
                <w:kern w:val="0"/>
                <w:sz w:val="24"/>
                <w:szCs w:val="24"/>
              </w:rPr>
            </w:pPr>
            <w:r>
              <w:rPr>
                <w:rFonts w:ascii="Times New Roman" w:hAnsi="Times New Roman" w:hint="eastAsia"/>
                <w:kern w:val="0"/>
                <w:sz w:val="24"/>
                <w:szCs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D35949" w:rsidP="00346C9B">
            <w:pPr>
              <w:widowControl/>
              <w:jc w:val="center"/>
              <w:rPr>
                <w:rFonts w:ascii="Times New Roman" w:hAnsi="Times New Roman"/>
                <w:kern w:val="0"/>
                <w:sz w:val="24"/>
                <w:szCs w:val="24"/>
              </w:rPr>
            </w:pPr>
            <w:r>
              <w:rPr>
                <w:rFonts w:ascii="Times New Roman" w:hAnsi="Times New Roman" w:hint="eastAsia"/>
                <w:kern w:val="0"/>
                <w:sz w:val="24"/>
                <w:szCs w:val="24"/>
              </w:rPr>
              <w:t>0</w:t>
            </w:r>
          </w:p>
        </w:tc>
      </w:tr>
      <w:tr w:rsidR="005E0D1F" w:rsidTr="00346C9B">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第二十条第（八）项</w:t>
            </w:r>
          </w:p>
        </w:tc>
      </w:tr>
      <w:tr w:rsidR="005E0D1F" w:rsidTr="00346C9B">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本年增/减</w:t>
            </w:r>
          </w:p>
        </w:tc>
      </w:tr>
      <w:tr w:rsidR="005E0D1F" w:rsidTr="00346C9B">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r>
      <w:tr w:rsidR="005E0D1F" w:rsidTr="00346C9B">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lastRenderedPageBreak/>
              <w:t>第二十条第（九）项</w:t>
            </w:r>
          </w:p>
        </w:tc>
      </w:tr>
      <w:tr w:rsidR="005E0D1F" w:rsidTr="00346C9B">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采购总金额</w:t>
            </w:r>
          </w:p>
        </w:tc>
      </w:tr>
      <w:tr w:rsidR="005E0D1F" w:rsidTr="00346C9B">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color w:val="000000"/>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r>
    </w:tbl>
    <w:p w:rsidR="005E0D1F" w:rsidRDefault="005E0D1F" w:rsidP="005E0D1F">
      <w:pPr>
        <w:rPr>
          <w:rFonts w:ascii="仿宋_GB2312" w:eastAsia="仿宋_GB2312"/>
          <w:sz w:val="32"/>
          <w:szCs w:val="32"/>
        </w:rPr>
      </w:pPr>
    </w:p>
    <w:p w:rsidR="005E0D1F" w:rsidRDefault="005E0D1F" w:rsidP="005E0D1F">
      <w:pPr>
        <w:ind w:firstLineChars="200" w:firstLine="640"/>
        <w:rPr>
          <w:rFonts w:ascii="黑体" w:eastAsia="黑体" w:hAnsi="黑体" w:cs="黑体"/>
          <w:sz w:val="32"/>
          <w:szCs w:val="32"/>
        </w:rPr>
      </w:pPr>
      <w:r>
        <w:rPr>
          <w:rFonts w:ascii="黑体" w:eastAsia="黑体" w:hAnsi="黑体" w:cs="黑体" w:hint="eastAsia"/>
          <w:sz w:val="32"/>
          <w:szCs w:val="32"/>
        </w:rPr>
        <w:t>三、收到和处理政府信息公开申请情况</w:t>
      </w:r>
    </w:p>
    <w:tbl>
      <w:tblPr>
        <w:tblW w:w="9346" w:type="dxa"/>
        <w:jc w:val="center"/>
        <w:tblCellMar>
          <w:left w:w="0" w:type="dxa"/>
          <w:right w:w="0" w:type="dxa"/>
        </w:tblCellMar>
        <w:tblLook w:val="0000"/>
      </w:tblPr>
      <w:tblGrid>
        <w:gridCol w:w="616"/>
        <w:gridCol w:w="816"/>
        <w:gridCol w:w="2120"/>
        <w:gridCol w:w="827"/>
        <w:gridCol w:w="827"/>
        <w:gridCol w:w="828"/>
        <w:gridCol w:w="828"/>
        <w:gridCol w:w="828"/>
        <w:gridCol w:w="828"/>
        <w:gridCol w:w="828"/>
      </w:tblGrid>
      <w:tr w:rsidR="005E0D1F" w:rsidTr="00346C9B">
        <w:trPr>
          <w:jc w:val="center"/>
        </w:trPr>
        <w:tc>
          <w:tcPr>
            <w:tcW w:w="3639"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（本列数据的勾稽关系为：第一项加第二项之和，等于第三项加第四项之和）</w:t>
            </w:r>
          </w:p>
        </w:tc>
        <w:tc>
          <w:tcPr>
            <w:tcW w:w="851"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申请人情况</w:t>
            </w:r>
          </w:p>
        </w:tc>
      </w:tr>
      <w:tr w:rsidR="005E0D1F" w:rsidTr="00346C9B">
        <w:trPr>
          <w:jc w:val="center"/>
        </w:trPr>
        <w:tc>
          <w:tcPr>
            <w:tcW w:w="3639" w:type="dxa"/>
            <w:gridSpan w:val="3"/>
            <w:vMerge/>
            <w:tcBorders>
              <w:top w:val="single" w:sz="8" w:space="0" w:color="auto"/>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51"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自然人</w:t>
            </w:r>
          </w:p>
        </w:tc>
        <w:tc>
          <w:tcPr>
            <w:tcW w:w="851"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法人或其他组织</w:t>
            </w:r>
          </w:p>
        </w:tc>
        <w:tc>
          <w:tcPr>
            <w:tcW w:w="851"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总计</w:t>
            </w:r>
          </w:p>
        </w:tc>
      </w:tr>
      <w:tr w:rsidR="005E0D1F" w:rsidTr="00346C9B">
        <w:trPr>
          <w:jc w:val="center"/>
        </w:trPr>
        <w:tc>
          <w:tcPr>
            <w:tcW w:w="3639" w:type="dxa"/>
            <w:gridSpan w:val="3"/>
            <w:vMerge/>
            <w:tcBorders>
              <w:top w:val="single" w:sz="8" w:space="0" w:color="auto"/>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51"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商业 企业</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科研 机构</w:t>
            </w:r>
          </w:p>
        </w:tc>
        <w:tc>
          <w:tcPr>
            <w:tcW w:w="85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社会公益组织</w:t>
            </w:r>
          </w:p>
        </w:tc>
        <w:tc>
          <w:tcPr>
            <w:tcW w:w="85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法律服务机构</w:t>
            </w:r>
          </w:p>
        </w:tc>
        <w:tc>
          <w:tcPr>
            <w:tcW w:w="85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其他</w:t>
            </w:r>
          </w:p>
        </w:tc>
        <w:tc>
          <w:tcPr>
            <w:tcW w:w="851" w:type="dxa"/>
            <w:vMerge/>
            <w:tcBorders>
              <w:top w:val="single" w:sz="8" w:space="0" w:color="auto"/>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r>
      <w:tr w:rsidR="005E0D1F" w:rsidTr="00346C9B">
        <w:trPr>
          <w:jc w:val="center"/>
        </w:trPr>
        <w:tc>
          <w:tcPr>
            <w:tcW w:w="363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kern w:val="0"/>
                <w:sz w:val="20"/>
                <w:szCs w:val="20"/>
              </w:rPr>
              <w:t>一、本年新收政府信息公开申请数量</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r>
              <w:rPr>
                <w:rFonts w:ascii="Times New Roman" w:hAnsi="Times New Roman" w:hint="eastAsia"/>
                <w:kern w:val="0"/>
                <w:sz w:val="20"/>
                <w:szCs w:val="20"/>
              </w:rPr>
              <w:t>5</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hint="eastAsia"/>
                <w:kern w:val="0"/>
                <w:sz w:val="20"/>
                <w:szCs w:val="20"/>
              </w:rPr>
              <w:t>5</w:t>
            </w:r>
            <w:r>
              <w:rPr>
                <w:rFonts w:ascii="Times New Roman" w:hAnsi="Times New Roman"/>
                <w:kern w:val="0"/>
                <w:sz w:val="20"/>
                <w:szCs w:val="20"/>
              </w:rPr>
              <w:t> </w:t>
            </w:r>
          </w:p>
        </w:tc>
      </w:tr>
      <w:tr w:rsidR="005E0D1F" w:rsidTr="00346C9B">
        <w:trPr>
          <w:jc w:val="center"/>
        </w:trPr>
        <w:tc>
          <w:tcPr>
            <w:tcW w:w="363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kern w:val="0"/>
                <w:sz w:val="20"/>
                <w:szCs w:val="20"/>
              </w:rPr>
              <w:t>二、上年结转政府信息公开申请数量</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61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三、本年度办理结果</w:t>
            </w:r>
          </w:p>
        </w:tc>
        <w:tc>
          <w:tcPr>
            <w:tcW w:w="302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（一）予以公开</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r>
              <w:rPr>
                <w:rFonts w:ascii="Times New Roman" w:hAnsi="Times New Roman" w:hint="eastAsia"/>
                <w:kern w:val="0"/>
                <w:sz w:val="20"/>
                <w:szCs w:val="20"/>
              </w:rPr>
              <w:t>1</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r>
              <w:rPr>
                <w:rFonts w:ascii="Times New Roman" w:hAnsi="Times New Roman" w:hint="eastAsia"/>
                <w:kern w:val="0"/>
                <w:sz w:val="20"/>
                <w:szCs w:val="20"/>
              </w:rPr>
              <w:t>1</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302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（二）部分公开（区分处理的，只计这一情形，不计其他情形）</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（三）不予公开</w:t>
            </w: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1.属于国家秘密</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2.其他法律行政法规禁止公开</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3.危及“三安全一稳定”</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4.保护第三方合法权益</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5.属于三类内部事务信息</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6.属于四类过程性信息</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7.属于行政执法案卷</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8.属于行政查询事项</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（四）无法提供</w:t>
            </w: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1.本机关不掌握相关政府信息</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hint="eastAsia"/>
                <w:kern w:val="0"/>
                <w:sz w:val="20"/>
                <w:szCs w:val="20"/>
              </w:rPr>
              <w:t>4</w:t>
            </w: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hint="eastAsia"/>
                <w:kern w:val="0"/>
                <w:sz w:val="20"/>
                <w:szCs w:val="20"/>
              </w:rPr>
              <w:t>4</w:t>
            </w: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2.没有现成信息需要另行制作</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3.补正后申请内容仍不明确</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（五）不予处理</w:t>
            </w: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1.信访举报投诉类申请</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2.重复申请</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3.要求提供公开出版物</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4.无正当理由大量反复申请</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816" w:type="dxa"/>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2207"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5.要求行政机关确认或重新出具已获取信息</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302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（六）其他处理</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302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楷体" w:eastAsia="楷体" w:hAnsi="楷体" w:cs="宋体" w:hint="eastAsia"/>
                <w:kern w:val="0"/>
                <w:sz w:val="20"/>
                <w:szCs w:val="20"/>
              </w:rPr>
              <w:t>（七）总计</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r>
              <w:rPr>
                <w:rFonts w:ascii="Times New Roman" w:hAnsi="Times New Roman" w:hint="eastAsia"/>
                <w:kern w:val="0"/>
                <w:sz w:val="20"/>
                <w:szCs w:val="20"/>
              </w:rPr>
              <w:t>5</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hint="eastAsia"/>
                <w:kern w:val="0"/>
                <w:sz w:val="20"/>
                <w:szCs w:val="20"/>
              </w:rPr>
              <w:t>5</w:t>
            </w:r>
            <w:r>
              <w:rPr>
                <w:rFonts w:ascii="Times New Roman" w:hAnsi="Times New Roman"/>
                <w:kern w:val="0"/>
                <w:sz w:val="20"/>
                <w:szCs w:val="20"/>
              </w:rPr>
              <w:t> </w:t>
            </w:r>
          </w:p>
        </w:tc>
      </w:tr>
      <w:tr w:rsidR="005E0D1F" w:rsidTr="00346C9B">
        <w:trPr>
          <w:jc w:val="center"/>
        </w:trPr>
        <w:tc>
          <w:tcPr>
            <w:tcW w:w="363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宋体" w:hAnsi="宋体" w:cs="宋体"/>
                <w:kern w:val="0"/>
                <w:sz w:val="24"/>
                <w:szCs w:val="24"/>
              </w:rPr>
            </w:pPr>
            <w:r>
              <w:rPr>
                <w:rFonts w:ascii="宋体" w:hAnsi="宋体" w:cs="宋体" w:hint="eastAsia"/>
                <w:kern w:val="0"/>
                <w:sz w:val="20"/>
                <w:szCs w:val="20"/>
              </w:rPr>
              <w:t>四、结转下年度继续办理</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r>
              <w:rPr>
                <w:rFonts w:ascii="Times New Roman" w:hAnsi="Times New Roman"/>
                <w:kern w:val="0"/>
                <w:sz w:val="20"/>
                <w:szCs w:val="20"/>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r>
    </w:tbl>
    <w:p w:rsidR="005E0D1F" w:rsidRDefault="005E0D1F" w:rsidP="005E0D1F">
      <w:pPr>
        <w:rPr>
          <w:rFonts w:ascii="仿宋_GB2312" w:eastAsia="仿宋_GB2312"/>
          <w:sz w:val="32"/>
          <w:szCs w:val="32"/>
        </w:rPr>
      </w:pPr>
    </w:p>
    <w:p w:rsidR="005E0D1F" w:rsidRDefault="005E0D1F" w:rsidP="005E0D1F">
      <w:pPr>
        <w:ind w:firstLineChars="200" w:firstLine="640"/>
        <w:rPr>
          <w:rFonts w:ascii="黑体" w:eastAsia="黑体" w:hAnsi="黑体" w:cs="黑体"/>
          <w:sz w:val="32"/>
          <w:szCs w:val="32"/>
        </w:rPr>
      </w:pPr>
      <w:r>
        <w:rPr>
          <w:rFonts w:ascii="黑体" w:eastAsia="黑体" w:hAnsi="黑体" w:cs="黑体" w:hint="eastAsia"/>
          <w:sz w:val="32"/>
          <w:szCs w:val="32"/>
        </w:rPr>
        <w:t>四、政府信息公开行政复议、行政诉讼情况</w:t>
      </w:r>
    </w:p>
    <w:tbl>
      <w:tblPr>
        <w:tblW w:w="9071" w:type="dxa"/>
        <w:jc w:val="center"/>
        <w:tblCellMar>
          <w:left w:w="0" w:type="dxa"/>
          <w:right w:w="0" w:type="dxa"/>
        </w:tblCellMar>
        <w:tblLook w:val="0000"/>
      </w:tblPr>
      <w:tblGrid>
        <w:gridCol w:w="604"/>
        <w:gridCol w:w="604"/>
        <w:gridCol w:w="604"/>
        <w:gridCol w:w="604"/>
        <w:gridCol w:w="658"/>
        <w:gridCol w:w="550"/>
        <w:gridCol w:w="605"/>
        <w:gridCol w:w="605"/>
        <w:gridCol w:w="605"/>
        <w:gridCol w:w="605"/>
        <w:gridCol w:w="605"/>
        <w:gridCol w:w="605"/>
        <w:gridCol w:w="605"/>
        <w:gridCol w:w="606"/>
        <w:gridCol w:w="606"/>
      </w:tblGrid>
      <w:tr w:rsidR="005E0D1F" w:rsidTr="00346C9B">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5E0D1F" w:rsidTr="00346C9B">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5E0D1F" w:rsidTr="00346C9B">
        <w:trPr>
          <w:jc w:val="center"/>
        </w:trPr>
        <w:tc>
          <w:tcPr>
            <w:tcW w:w="0" w:type="auto"/>
            <w:vMerge/>
            <w:tcBorders>
              <w:top w:val="nil"/>
              <w:left w:val="single" w:sz="8" w:space="0" w:color="auto"/>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tcPr>
          <w:p w:rsidR="005E0D1F" w:rsidRDefault="005E0D1F" w:rsidP="00346C9B">
            <w:pPr>
              <w:widowControl/>
              <w:jc w:val="left"/>
              <w:rPr>
                <w:rFonts w:ascii="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宋体" w:hAnsi="宋体" w:cs="宋体"/>
                <w:kern w:val="0"/>
                <w:sz w:val="24"/>
                <w:szCs w:val="24"/>
              </w:rPr>
            </w:pPr>
            <w:r>
              <w:rPr>
                <w:rFonts w:ascii="宋体" w:hAnsi="宋体" w:cs="宋体" w:hint="eastAsia"/>
                <w:color w:val="000000"/>
                <w:kern w:val="0"/>
                <w:sz w:val="20"/>
                <w:szCs w:val="20"/>
              </w:rPr>
              <w:t>总计</w:t>
            </w:r>
          </w:p>
        </w:tc>
      </w:tr>
      <w:tr w:rsidR="005E0D1F" w:rsidTr="00346C9B">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left"/>
              <w:rPr>
                <w:rFonts w:ascii="Times New Roman" w:hAnsi="Times New Roman"/>
                <w:kern w:val="0"/>
                <w:sz w:val="24"/>
                <w:szCs w:val="24"/>
              </w:rPr>
            </w:pPr>
            <w:r>
              <w:rPr>
                <w:rFonts w:ascii="Times New Roman" w:hAnsi="Times New Roman"/>
                <w:kern w:val="0"/>
                <w:sz w:val="20"/>
                <w:szCs w:val="20"/>
              </w:rPr>
              <w:t xml:space="preserve">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CC7DCB" w:rsidP="00346C9B">
            <w:pPr>
              <w:widowControl/>
              <w:jc w:val="center"/>
              <w:rPr>
                <w:rFonts w:ascii="Times New Roman" w:hAnsi="Times New Roman"/>
                <w:kern w:val="0"/>
                <w:sz w:val="24"/>
                <w:szCs w:val="24"/>
              </w:rPr>
            </w:pPr>
            <w:r>
              <w:rPr>
                <w:rFonts w:ascii="Times New Roman" w:hAnsi="Times New Roman" w:hint="eastAsia"/>
                <w:kern w:val="0"/>
                <w:sz w:val="24"/>
                <w:szCs w:val="24"/>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CC7DCB" w:rsidP="00346C9B">
            <w:pPr>
              <w:widowControl/>
              <w:jc w:val="center"/>
              <w:rPr>
                <w:rFonts w:ascii="Times New Roman" w:hAnsi="Times New Roman"/>
                <w:kern w:val="0"/>
                <w:sz w:val="24"/>
                <w:szCs w:val="24"/>
              </w:rPr>
            </w:pPr>
            <w:r>
              <w:rPr>
                <w:rFonts w:ascii="Times New Roman" w:hAnsi="Times New Roman" w:hint="eastAsia"/>
                <w:kern w:val="0"/>
                <w:sz w:val="24"/>
                <w:szCs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5E0D1F" w:rsidP="00346C9B">
            <w:pPr>
              <w:widowControl/>
              <w:jc w:val="center"/>
              <w:rPr>
                <w:rFonts w:ascii="Times New Roman" w:hAnsi="Times New Roman"/>
                <w:kern w:val="0"/>
                <w:sz w:val="24"/>
                <w:szCs w:val="24"/>
              </w:rPr>
            </w:pP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5E0D1F" w:rsidRDefault="00CC7DCB" w:rsidP="00346C9B">
            <w:pPr>
              <w:widowControl/>
              <w:jc w:val="center"/>
              <w:rPr>
                <w:rFonts w:ascii="Times New Roman" w:hAnsi="Times New Roman"/>
                <w:kern w:val="0"/>
                <w:sz w:val="24"/>
                <w:szCs w:val="24"/>
              </w:rPr>
            </w:pPr>
            <w:r>
              <w:rPr>
                <w:rFonts w:ascii="Times New Roman" w:hAnsi="Times New Roman" w:hint="eastAsia"/>
                <w:kern w:val="0"/>
                <w:sz w:val="24"/>
                <w:szCs w:val="24"/>
              </w:rPr>
              <w:t>0</w:t>
            </w:r>
          </w:p>
        </w:tc>
      </w:tr>
    </w:tbl>
    <w:p w:rsidR="005E0D1F" w:rsidRDefault="005E0D1F" w:rsidP="005E0D1F">
      <w:pPr>
        <w:rPr>
          <w:rFonts w:ascii="仿宋_GB2312" w:eastAsia="仿宋_GB2312"/>
          <w:sz w:val="32"/>
          <w:szCs w:val="32"/>
        </w:rPr>
      </w:pPr>
    </w:p>
    <w:p w:rsidR="005E0D1F" w:rsidRDefault="005E0D1F" w:rsidP="005E0D1F">
      <w:pPr>
        <w:ind w:firstLineChars="200" w:firstLine="640"/>
        <w:rPr>
          <w:rFonts w:ascii="黑体" w:eastAsia="黑体" w:hAnsi="黑体" w:cs="黑体"/>
          <w:sz w:val="32"/>
          <w:szCs w:val="32"/>
        </w:rPr>
      </w:pPr>
      <w:r>
        <w:rPr>
          <w:rFonts w:ascii="黑体" w:eastAsia="黑体" w:hAnsi="黑体" w:cs="黑体" w:hint="eastAsia"/>
          <w:sz w:val="32"/>
          <w:szCs w:val="32"/>
        </w:rPr>
        <w:t>五、存在的主要问题及改进情况</w:t>
      </w:r>
    </w:p>
    <w:p w:rsidR="00CC7DCB" w:rsidRPr="00734113" w:rsidRDefault="00CC7DCB" w:rsidP="00CC7DCB">
      <w:pPr>
        <w:pStyle w:val="a5"/>
        <w:shd w:val="clear" w:color="auto" w:fill="FFFFFF"/>
        <w:spacing w:before="0" w:beforeAutospacing="0" w:after="0" w:afterAutospacing="0" w:line="580" w:lineRule="exact"/>
        <w:ind w:firstLineChars="200" w:firstLine="640"/>
        <w:rPr>
          <w:rFonts w:ascii="仿宋" w:eastAsia="仿宋" w:hAnsi="仿宋"/>
          <w:sz w:val="32"/>
          <w:szCs w:val="32"/>
        </w:rPr>
      </w:pPr>
      <w:r w:rsidRPr="00734113">
        <w:rPr>
          <w:rFonts w:ascii="仿宋" w:eastAsia="仿宋" w:hAnsi="仿宋" w:hint="eastAsia"/>
          <w:sz w:val="32"/>
          <w:szCs w:val="32"/>
        </w:rPr>
        <w:t>2020年，我局政府信息公开工作取得了一定成绩，但与上级部门的要求、社会公众的期盼、经济发展的形势相比还有一定的差距。主要表现在：一是主动公开时效意识还</w:t>
      </w:r>
      <w:r>
        <w:rPr>
          <w:rFonts w:ascii="仿宋" w:eastAsia="仿宋" w:hAnsi="仿宋" w:hint="eastAsia"/>
          <w:sz w:val="32"/>
          <w:szCs w:val="32"/>
        </w:rPr>
        <w:t>需进一步加</w:t>
      </w:r>
      <w:r w:rsidRPr="00734113">
        <w:rPr>
          <w:rFonts w:ascii="仿宋" w:eastAsia="仿宋" w:hAnsi="仿宋" w:hint="eastAsia"/>
          <w:sz w:val="32"/>
          <w:szCs w:val="32"/>
        </w:rPr>
        <w:t>强，偶尔还存在主动公开的不及时性。二是工作创新能力仍需进一步增强。</w:t>
      </w:r>
    </w:p>
    <w:p w:rsidR="00CC7DCB" w:rsidRPr="00734113" w:rsidRDefault="00CC7DCB" w:rsidP="00CC7DCB">
      <w:pPr>
        <w:pStyle w:val="a5"/>
        <w:shd w:val="clear" w:color="auto" w:fill="FFFFFF"/>
        <w:spacing w:before="0" w:beforeAutospacing="0" w:after="0" w:afterAutospacing="0" w:line="580" w:lineRule="exact"/>
        <w:ind w:firstLineChars="200" w:firstLine="640"/>
        <w:rPr>
          <w:rFonts w:ascii="仿宋" w:eastAsia="仿宋" w:hAnsi="仿宋"/>
          <w:sz w:val="32"/>
          <w:szCs w:val="32"/>
        </w:rPr>
      </w:pPr>
      <w:r w:rsidRPr="00734113">
        <w:rPr>
          <w:rFonts w:ascii="仿宋" w:eastAsia="仿宋" w:hAnsi="仿宋" w:hint="eastAsia"/>
          <w:sz w:val="32"/>
          <w:szCs w:val="32"/>
        </w:rPr>
        <w:t>2021年，我局</w:t>
      </w:r>
      <w:r>
        <w:rPr>
          <w:rFonts w:ascii="仿宋" w:eastAsia="仿宋" w:hAnsi="仿宋" w:hint="eastAsia"/>
          <w:sz w:val="32"/>
          <w:szCs w:val="32"/>
        </w:rPr>
        <w:t>政府</w:t>
      </w:r>
      <w:r w:rsidRPr="00734113">
        <w:rPr>
          <w:rFonts w:ascii="仿宋" w:eastAsia="仿宋" w:hAnsi="仿宋" w:hint="eastAsia"/>
          <w:sz w:val="32"/>
          <w:szCs w:val="32"/>
        </w:rPr>
        <w:t>信息公开工作将以习近平新时代中国特色社会主义思想为指导，深入贯彻党的十九大、十九届</w:t>
      </w:r>
      <w:r>
        <w:rPr>
          <w:rFonts w:ascii="仿宋" w:eastAsia="仿宋" w:hAnsi="仿宋" w:hint="eastAsia"/>
          <w:sz w:val="32"/>
          <w:szCs w:val="32"/>
        </w:rPr>
        <w:t>二中、三中、</w:t>
      </w:r>
      <w:r w:rsidRPr="00734113">
        <w:rPr>
          <w:rFonts w:ascii="仿宋" w:eastAsia="仿宋" w:hAnsi="仿宋" w:hint="eastAsia"/>
          <w:sz w:val="32"/>
          <w:szCs w:val="32"/>
        </w:rPr>
        <w:t>四中、五中全会精神和《条例》要求，以深化重点领域信息公开为抓手，加强信息发布、政策解读、热点回应，扎实有效做好新常态下政府信息公开工作。一是进一步增强全体人员信息公开意识，切实把信息公开与业务工作紧</w:t>
      </w:r>
      <w:r w:rsidRPr="00734113">
        <w:rPr>
          <w:rFonts w:ascii="仿宋" w:eastAsia="仿宋" w:hAnsi="仿宋" w:hint="eastAsia"/>
          <w:sz w:val="32"/>
          <w:szCs w:val="32"/>
        </w:rPr>
        <w:lastRenderedPageBreak/>
        <w:t>密结合起来，以政府信息公开服务领导决策、服务全局中心工作开展、服务人民群众信息需求，着力做到以公开促公正、以公开立公信，维护法治政府、透明政府的良好形象。二是进一步创新工作方法，拓展公开内容，突出重点、热点和难点问题，把人民群众最关心、反应最强烈的事项作为信息公开的主要内容，进一步保障人民群众知情权，提高行政机关的公信力。</w:t>
      </w:r>
    </w:p>
    <w:p w:rsidR="005E0D1F" w:rsidRDefault="005E0D1F" w:rsidP="005E0D1F">
      <w:pPr>
        <w:ind w:firstLineChars="200" w:firstLine="640"/>
        <w:rPr>
          <w:rFonts w:ascii="黑体" w:eastAsia="黑体" w:hAnsi="黑体" w:cs="黑体"/>
          <w:sz w:val="32"/>
          <w:szCs w:val="32"/>
        </w:rPr>
      </w:pPr>
      <w:r>
        <w:rPr>
          <w:rFonts w:ascii="黑体" w:eastAsia="黑体" w:hAnsi="黑体" w:cs="黑体" w:hint="eastAsia"/>
          <w:sz w:val="32"/>
          <w:szCs w:val="32"/>
        </w:rPr>
        <w:t>六、其他需要报告的事项</w:t>
      </w:r>
    </w:p>
    <w:p w:rsidR="005E0D1F" w:rsidRDefault="00CC7DCB" w:rsidP="005E0D1F">
      <w:pPr>
        <w:rPr>
          <w:rFonts w:ascii="仿宋_GB2312" w:eastAsia="仿宋_GB2312" w:hAnsi="仿宋_GB2312" w:cs="仿宋_GB2312"/>
          <w:sz w:val="32"/>
          <w:szCs w:val="32"/>
        </w:rPr>
      </w:pPr>
      <w:r>
        <w:rPr>
          <w:rFonts w:ascii="仿宋" w:eastAsia="仿宋" w:hAnsi="仿宋" w:cs="宋体" w:hint="eastAsia"/>
          <w:kern w:val="0"/>
          <w:sz w:val="32"/>
          <w:szCs w:val="32"/>
        </w:rPr>
        <w:t xml:space="preserve">    </w:t>
      </w:r>
      <w:r w:rsidRPr="00734113">
        <w:rPr>
          <w:rFonts w:ascii="仿宋" w:eastAsia="仿宋" w:hAnsi="仿宋" w:cs="宋体" w:hint="eastAsia"/>
          <w:kern w:val="0"/>
          <w:sz w:val="32"/>
          <w:szCs w:val="32"/>
        </w:rPr>
        <w:t>暂无其他需要报告的事项。</w:t>
      </w:r>
    </w:p>
    <w:p w:rsidR="005E0D1F" w:rsidRDefault="005E0D1F" w:rsidP="005E0D1F">
      <w:pPr>
        <w:rPr>
          <w:rFonts w:ascii="仿宋_GB2312" w:eastAsia="仿宋_GB2312" w:hAnsi="仿宋_GB2312" w:cs="仿宋_GB2312"/>
          <w:sz w:val="32"/>
          <w:szCs w:val="32"/>
        </w:rPr>
      </w:pPr>
    </w:p>
    <w:p w:rsidR="005E0D1F" w:rsidRDefault="005E0D1F" w:rsidP="005E0D1F">
      <w:pPr>
        <w:rPr>
          <w:rFonts w:ascii="仿宋_GB2312" w:eastAsia="仿宋_GB2312" w:hAnsi="仿宋_GB2312" w:cs="仿宋_GB2312"/>
          <w:sz w:val="32"/>
          <w:szCs w:val="32"/>
        </w:rPr>
      </w:pPr>
    </w:p>
    <w:p w:rsidR="005E0D1F" w:rsidRDefault="005E0D1F" w:rsidP="005E0D1F">
      <w:pPr>
        <w:rPr>
          <w:rFonts w:ascii="仿宋_GB2312" w:eastAsia="仿宋_GB2312" w:hAnsi="仿宋_GB2312" w:cs="仿宋_GB2312"/>
          <w:sz w:val="32"/>
          <w:szCs w:val="32"/>
        </w:rPr>
      </w:pPr>
    </w:p>
    <w:p w:rsidR="005E0D1F" w:rsidRDefault="005E0D1F" w:rsidP="005E0D1F">
      <w:pPr>
        <w:rPr>
          <w:rFonts w:ascii="仿宋_GB2312" w:eastAsia="仿宋_GB2312" w:hAnsi="仿宋_GB2312" w:cs="仿宋_GB2312"/>
          <w:sz w:val="32"/>
          <w:szCs w:val="32"/>
        </w:rPr>
      </w:pPr>
    </w:p>
    <w:p w:rsidR="005E0D1F" w:rsidRDefault="005E0D1F" w:rsidP="005E0D1F">
      <w:pPr>
        <w:rPr>
          <w:rFonts w:ascii="仿宋_GB2312" w:eastAsia="仿宋_GB2312" w:hAnsi="仿宋_GB2312" w:cs="仿宋_GB2312"/>
          <w:sz w:val="32"/>
          <w:szCs w:val="32"/>
        </w:rPr>
      </w:pPr>
    </w:p>
    <w:p w:rsidR="005E0D1F" w:rsidRDefault="005E0D1F" w:rsidP="005E0D1F">
      <w:pPr>
        <w:rPr>
          <w:rFonts w:ascii="仿宋_GB2312" w:eastAsia="仿宋_GB2312" w:hAnsi="仿宋_GB2312" w:cs="仿宋_GB2312"/>
          <w:sz w:val="32"/>
          <w:szCs w:val="32"/>
        </w:rPr>
      </w:pPr>
    </w:p>
    <w:p w:rsidR="005E0D1F" w:rsidRDefault="005E0D1F" w:rsidP="005E0D1F">
      <w:pPr>
        <w:rPr>
          <w:rFonts w:ascii="仿宋_GB2312" w:eastAsia="仿宋_GB2312" w:hAnsi="仿宋_GB2312" w:cs="仿宋_GB2312"/>
          <w:sz w:val="32"/>
          <w:szCs w:val="32"/>
        </w:rPr>
      </w:pPr>
    </w:p>
    <w:p w:rsidR="005E0D1F" w:rsidRDefault="005E0D1F" w:rsidP="005E0D1F">
      <w:pPr>
        <w:rPr>
          <w:rFonts w:ascii="仿宋_GB2312" w:eastAsia="仿宋_GB2312" w:hAnsi="仿宋_GB2312" w:cs="仿宋_GB2312"/>
          <w:sz w:val="32"/>
          <w:szCs w:val="32"/>
        </w:rPr>
      </w:pPr>
    </w:p>
    <w:p w:rsidR="005E0D1F" w:rsidRDefault="005E0D1F" w:rsidP="005E0D1F">
      <w:pPr>
        <w:rPr>
          <w:rFonts w:ascii="仿宋_GB2312" w:eastAsia="仿宋_GB2312" w:hAnsi="仿宋_GB2312" w:cs="仿宋_GB2312"/>
          <w:sz w:val="32"/>
          <w:szCs w:val="32"/>
        </w:rPr>
      </w:pPr>
    </w:p>
    <w:p w:rsidR="00A0085A" w:rsidRDefault="00A0085A"/>
    <w:sectPr w:rsidR="00A0085A" w:rsidSect="00A0085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2F13" w:rsidRDefault="00FA2F13" w:rsidP="002F5C7B">
      <w:r>
        <w:separator/>
      </w:r>
    </w:p>
  </w:endnote>
  <w:endnote w:type="continuationSeparator" w:id="1">
    <w:p w:rsidR="00FA2F13" w:rsidRDefault="00FA2F13" w:rsidP="002F5C7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小标宋_GBK">
    <w:altName w:val="Arial Unicode MS"/>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2F13" w:rsidRDefault="00FA2F13" w:rsidP="002F5C7B">
      <w:r>
        <w:separator/>
      </w:r>
    </w:p>
  </w:footnote>
  <w:footnote w:type="continuationSeparator" w:id="1">
    <w:p w:rsidR="00FA2F13" w:rsidRDefault="00FA2F13" w:rsidP="002F5C7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0D1F"/>
    <w:rsid w:val="000C7ED2"/>
    <w:rsid w:val="000D11ED"/>
    <w:rsid w:val="002F5C7B"/>
    <w:rsid w:val="004E7025"/>
    <w:rsid w:val="005E0D1F"/>
    <w:rsid w:val="0071177C"/>
    <w:rsid w:val="00A0085A"/>
    <w:rsid w:val="00CC7DCB"/>
    <w:rsid w:val="00CE36BD"/>
    <w:rsid w:val="00D35949"/>
    <w:rsid w:val="00D53D2B"/>
    <w:rsid w:val="00FA2F13"/>
    <w:rsid w:val="00FE06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0D1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F5C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F5C7B"/>
    <w:rPr>
      <w:rFonts w:ascii="Calibri" w:eastAsia="宋体" w:hAnsi="Calibri" w:cs="Times New Roman"/>
      <w:sz w:val="18"/>
      <w:szCs w:val="18"/>
    </w:rPr>
  </w:style>
  <w:style w:type="paragraph" w:styleId="a4">
    <w:name w:val="footer"/>
    <w:basedOn w:val="a"/>
    <w:link w:val="Char0"/>
    <w:uiPriority w:val="99"/>
    <w:semiHidden/>
    <w:unhideWhenUsed/>
    <w:rsid w:val="002F5C7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F5C7B"/>
    <w:rPr>
      <w:rFonts w:ascii="Calibri" w:eastAsia="宋体" w:hAnsi="Calibri" w:cs="Times New Roman"/>
      <w:sz w:val="18"/>
      <w:szCs w:val="18"/>
    </w:rPr>
  </w:style>
  <w:style w:type="paragraph" w:styleId="a5">
    <w:name w:val="Normal (Web)"/>
    <w:basedOn w:val="a"/>
    <w:uiPriority w:val="99"/>
    <w:unhideWhenUsed/>
    <w:rsid w:val="00CC7DCB"/>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ugao.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474</Words>
  <Characters>2706</Characters>
  <Application>Microsoft Office Word</Application>
  <DocSecurity>0</DocSecurity>
  <Lines>22</Lines>
  <Paragraphs>6</Paragraphs>
  <ScaleCrop>false</ScaleCrop>
  <Company/>
  <LinksUpToDate>false</LinksUpToDate>
  <CharactersWithSpaces>3174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蒋正华</dc:creator>
  <cp:lastModifiedBy>刘浏</cp:lastModifiedBy>
  <cp:revision>6</cp:revision>
  <dcterms:created xsi:type="dcterms:W3CDTF">2021-01-28T02:31:00Z</dcterms:created>
  <dcterms:modified xsi:type="dcterms:W3CDTF">2021-02-22T06:39:00Z</dcterms:modified>
</cp:coreProperties>
</file>